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10F78AA3" w14:textId="67FA0886" w:rsidR="00E566BA" w:rsidRDefault="00A243FF" w:rsidP="00BD38E2">
      <w:pPr>
        <w:jc w:val="center"/>
        <w:rPr>
          <w:rFonts w:ascii="Times New Roman" w:hAnsi="Times New Roman"/>
          <w:b/>
          <w:bCs/>
          <w:szCs w:val="24"/>
          <w:u w:val="single"/>
        </w:rPr>
      </w:pPr>
      <w:bookmarkStart w:id="0" w:name="_GoBack"/>
      <w:bookmarkEnd w:id="0"/>
      <w:r>
        <w:rPr>
          <w:rFonts w:ascii="Times New Roman" w:hAnsi="Times New Roman"/>
          <w:b/>
          <w:bCs/>
          <w:szCs w:val="24"/>
          <w:u w:val="single"/>
        </w:rPr>
        <w:t>Mat Williams thoughts</w:t>
      </w:r>
    </w:p>
    <w:p w14:paraId="70559F92" w14:textId="77777777" w:rsidR="00D21678" w:rsidRDefault="00D21678" w:rsidP="00CE5589">
      <w:pPr>
        <w:rPr>
          <w:rFonts w:ascii="Times New Roman" w:hAnsi="Times New Roman"/>
          <w:szCs w:val="24"/>
        </w:rPr>
      </w:pPr>
    </w:p>
    <w:p w14:paraId="693BD306" w14:textId="77777777" w:rsidR="007743D4" w:rsidRPr="006B6F5C" w:rsidRDefault="006B6F5C" w:rsidP="007743D4">
      <w:pPr>
        <w:rPr>
          <w:rFonts w:ascii="Times New Roman" w:hAnsi="Times New Roman"/>
          <w:color w:val="4472C4" w:themeColor="accent1"/>
          <w:szCs w:val="24"/>
        </w:rPr>
      </w:pPr>
      <w:r w:rsidRPr="006B6F5C">
        <w:rPr>
          <w:rFonts w:ascii="Times New Roman" w:hAnsi="Times New Roman"/>
          <w:color w:val="4472C4" w:themeColor="accent1"/>
          <w:szCs w:val="24"/>
        </w:rPr>
        <w:t xml:space="preserve">Looking at your slide 22, it seems that the constant parameters work fine for all but the 1000L pot - I wonder why that is (if I read this right)? </w:t>
      </w:r>
      <w:r w:rsidR="007743D4" w:rsidRPr="006B6F5C">
        <w:rPr>
          <w:rFonts w:ascii="Times New Roman" w:hAnsi="Times New Roman"/>
          <w:color w:val="4472C4" w:themeColor="accent1"/>
          <w:szCs w:val="24"/>
        </w:rPr>
        <w:t>You have to convince yourselves that adding in all those extra parameters (x3) is worth it.</w:t>
      </w:r>
    </w:p>
    <w:p w14:paraId="5CA2C83A" w14:textId="0323A094" w:rsidR="006B6F5C" w:rsidRPr="006B6F5C" w:rsidRDefault="006B6F5C" w:rsidP="006B6F5C">
      <w:pPr>
        <w:rPr>
          <w:rFonts w:ascii="Times New Roman" w:hAnsi="Times New Roman"/>
          <w:color w:val="4472C4" w:themeColor="accent1"/>
          <w:szCs w:val="24"/>
        </w:rPr>
      </w:pPr>
    </w:p>
    <w:p w14:paraId="27A8DFB0" w14:textId="5682E84F" w:rsidR="00EE5439" w:rsidRDefault="00530056" w:rsidP="006B6F5C">
      <w:pPr>
        <w:pStyle w:val="ListParagraph"/>
        <w:numPr>
          <w:ilvl w:val="0"/>
          <w:numId w:val="7"/>
        </w:numPr>
        <w:rPr>
          <w:rFonts w:ascii="Times New Roman" w:hAnsi="Times New Roman"/>
          <w:szCs w:val="24"/>
        </w:rPr>
      </w:pPr>
      <w:r>
        <w:rPr>
          <w:rFonts w:ascii="Times New Roman" w:hAnsi="Times New Roman"/>
          <w:szCs w:val="24"/>
        </w:rPr>
        <w:t>That’s a good point</w:t>
      </w:r>
      <w:r w:rsidR="00F511AE">
        <w:rPr>
          <w:rFonts w:ascii="Times New Roman" w:hAnsi="Times New Roman"/>
          <w:szCs w:val="24"/>
        </w:rPr>
        <w:t xml:space="preserve"> to raise</w:t>
      </w:r>
      <w:r>
        <w:rPr>
          <w:rFonts w:ascii="Times New Roman" w:hAnsi="Times New Roman"/>
          <w:szCs w:val="24"/>
        </w:rPr>
        <w:t xml:space="preserve">. </w:t>
      </w:r>
      <w:r w:rsidR="008C3952">
        <w:rPr>
          <w:rFonts w:ascii="Times New Roman" w:hAnsi="Times New Roman"/>
          <w:szCs w:val="24"/>
        </w:rPr>
        <w:t>However, i</w:t>
      </w:r>
      <w:r w:rsidR="006B6F5C">
        <w:rPr>
          <w:rFonts w:ascii="Times New Roman" w:hAnsi="Times New Roman"/>
          <w:szCs w:val="24"/>
        </w:rPr>
        <w:t xml:space="preserve">f we look at very closely to the root C stock and leaf storage pool </w:t>
      </w:r>
      <w:r w:rsidR="00EE5439">
        <w:rPr>
          <w:rFonts w:ascii="Times New Roman" w:hAnsi="Times New Roman"/>
          <w:szCs w:val="24"/>
        </w:rPr>
        <w:t xml:space="preserve">(see figure below) </w:t>
      </w:r>
      <w:r w:rsidR="006B6F5C">
        <w:rPr>
          <w:rFonts w:ascii="Times New Roman" w:hAnsi="Times New Roman"/>
          <w:szCs w:val="24"/>
        </w:rPr>
        <w:t>where we have minimum data points, the constant parameters are struggling a bit to fit the data points</w:t>
      </w:r>
      <w:r w:rsidR="008C3952">
        <w:rPr>
          <w:rFonts w:ascii="Times New Roman" w:hAnsi="Times New Roman"/>
          <w:szCs w:val="24"/>
        </w:rPr>
        <w:t xml:space="preserve"> (even for potted seedlings</w:t>
      </w:r>
      <w:r w:rsidR="0048021B">
        <w:rPr>
          <w:rFonts w:ascii="Times New Roman" w:hAnsi="Times New Roman"/>
          <w:szCs w:val="24"/>
        </w:rPr>
        <w:t xml:space="preserve">, </w:t>
      </w:r>
      <w:r w:rsidR="00CE42DE">
        <w:rPr>
          <w:rFonts w:ascii="Times New Roman" w:hAnsi="Times New Roman"/>
          <w:szCs w:val="24"/>
        </w:rPr>
        <w:t>see</w:t>
      </w:r>
      <w:r w:rsidR="0048021B">
        <w:rPr>
          <w:rFonts w:ascii="Times New Roman" w:hAnsi="Times New Roman"/>
          <w:szCs w:val="24"/>
        </w:rPr>
        <w:t xml:space="preserve"> the table below where I zoom in on 10, 15 and 35 L pots</w:t>
      </w:r>
      <w:r w:rsidR="00F511AE">
        <w:rPr>
          <w:rFonts w:ascii="Times New Roman" w:hAnsi="Times New Roman"/>
          <w:szCs w:val="24"/>
        </w:rPr>
        <w:t>)</w:t>
      </w:r>
      <w:r w:rsidR="006B6F5C">
        <w:rPr>
          <w:rFonts w:ascii="Times New Roman" w:hAnsi="Times New Roman"/>
          <w:szCs w:val="24"/>
        </w:rPr>
        <w:t>.</w:t>
      </w:r>
      <w:r w:rsidR="00F511AE">
        <w:rPr>
          <w:rFonts w:ascii="Times New Roman" w:hAnsi="Times New Roman"/>
          <w:szCs w:val="24"/>
        </w:rPr>
        <w:t xml:space="preserve"> </w:t>
      </w:r>
    </w:p>
    <w:p w14:paraId="0B9E319F" w14:textId="77777777" w:rsidR="00375958" w:rsidRPr="00375958" w:rsidRDefault="00375958" w:rsidP="00375958">
      <w:pPr>
        <w:rPr>
          <w:rFonts w:ascii="Times New Roman" w:hAnsi="Times New Roman"/>
          <w:szCs w:val="24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494"/>
        <w:gridCol w:w="4526"/>
      </w:tblGrid>
      <w:tr w:rsidR="00375958" w14:paraId="77E08E00" w14:textId="77777777" w:rsidTr="00375958">
        <w:tc>
          <w:tcPr>
            <w:tcW w:w="4505" w:type="dxa"/>
          </w:tcPr>
          <w:p w14:paraId="601F75B8" w14:textId="1041041C" w:rsidR="00375958" w:rsidRDefault="00375958" w:rsidP="00F511AE">
            <w:pPr>
              <w:rPr>
                <w:rFonts w:ascii="Times New Roman" w:hAnsi="Times New Roman"/>
                <w:szCs w:val="24"/>
              </w:rPr>
            </w:pPr>
            <w:r w:rsidRPr="00AB20AE">
              <w:rPr>
                <w:rFonts w:ascii="Times New Roman" w:hAnsi="Times New Roman"/>
                <w:noProof/>
                <w:szCs w:val="24"/>
              </w:rPr>
              <w:drawing>
                <wp:inline distT="0" distB="0" distL="0" distR="0" wp14:anchorId="294766FD" wp14:editId="40B1015E">
                  <wp:extent cx="2874949" cy="2874949"/>
                  <wp:effectExtent l="0" t="0" r="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4468" cy="28844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5" w:type="dxa"/>
          </w:tcPr>
          <w:p w14:paraId="31F3FA92" w14:textId="5852C4D1" w:rsidR="00375958" w:rsidRDefault="00375958" w:rsidP="00F511AE">
            <w:pPr>
              <w:rPr>
                <w:rFonts w:ascii="Times New Roman" w:hAnsi="Times New Roman"/>
                <w:szCs w:val="24"/>
              </w:rPr>
            </w:pPr>
            <w:r w:rsidRPr="00AB20AE">
              <w:rPr>
                <w:rFonts w:ascii="Times New Roman" w:hAnsi="Times New Roman"/>
                <w:noProof/>
                <w:szCs w:val="24"/>
              </w:rPr>
              <w:drawing>
                <wp:inline distT="0" distB="0" distL="0" distR="0" wp14:anchorId="7A556202" wp14:editId="1D608F00">
                  <wp:extent cx="2885744" cy="2885744"/>
                  <wp:effectExtent l="0" t="0" r="10160" b="10160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95726" cy="28957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714E52D" w14:textId="77777777" w:rsidR="00F511AE" w:rsidRDefault="00F511AE" w:rsidP="00F511AE">
      <w:pPr>
        <w:rPr>
          <w:rFonts w:ascii="Times New Roman" w:hAnsi="Times New Roman"/>
          <w:szCs w:val="24"/>
        </w:rPr>
      </w:pPr>
    </w:p>
    <w:p w14:paraId="1651E0E9" w14:textId="2B438504" w:rsidR="00F511AE" w:rsidRDefault="00AB20AE" w:rsidP="00F511AE">
      <w:pPr>
        <w:rPr>
          <w:rFonts w:ascii="Times New Roman" w:hAnsi="Times New Roman"/>
          <w:szCs w:val="24"/>
        </w:rPr>
      </w:pPr>
      <w:r>
        <w:rPr>
          <w:rFonts w:ascii="Times New Roman" w:hAnsi="Times New Roman"/>
          <w:szCs w:val="24"/>
        </w:rPr>
        <w:t xml:space="preserve">   </w:t>
      </w:r>
      <w:r w:rsidR="00F511AE">
        <w:rPr>
          <w:rFonts w:ascii="Times New Roman" w:hAnsi="Times New Roman"/>
          <w:szCs w:val="24"/>
        </w:rPr>
        <w:t xml:space="preserve"> 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948"/>
        <w:gridCol w:w="2996"/>
        <w:gridCol w:w="3066"/>
      </w:tblGrid>
      <w:tr w:rsidR="00325647" w14:paraId="475EC50E" w14:textId="77777777" w:rsidTr="00325647">
        <w:tc>
          <w:tcPr>
            <w:tcW w:w="3003" w:type="dxa"/>
          </w:tcPr>
          <w:p w14:paraId="0545B908" w14:textId="1094A244" w:rsidR="00325647" w:rsidRDefault="00325647" w:rsidP="00325647">
            <w:pPr>
              <w:jc w:val="center"/>
              <w:rPr>
                <w:rFonts w:ascii="Times New Roman" w:hAnsi="Times New Roman"/>
                <w:szCs w:val="24"/>
              </w:rPr>
            </w:pPr>
            <w:r>
              <w:rPr>
                <w:rFonts w:ascii="Times New Roman" w:hAnsi="Times New Roman"/>
                <w:b/>
                <w:bCs/>
                <w:szCs w:val="24"/>
              </w:rPr>
              <w:t>Constant parameters</w:t>
            </w:r>
          </w:p>
        </w:tc>
        <w:tc>
          <w:tcPr>
            <w:tcW w:w="3003" w:type="dxa"/>
          </w:tcPr>
          <w:p w14:paraId="5ED820B3" w14:textId="3121BDA8" w:rsidR="00325647" w:rsidRDefault="00325647" w:rsidP="00325647">
            <w:pPr>
              <w:jc w:val="center"/>
              <w:rPr>
                <w:rFonts w:ascii="Times New Roman" w:hAnsi="Times New Roman"/>
                <w:szCs w:val="24"/>
              </w:rPr>
            </w:pPr>
            <w:r>
              <w:rPr>
                <w:rFonts w:ascii="Times New Roman" w:hAnsi="Times New Roman"/>
                <w:b/>
                <w:bCs/>
                <w:szCs w:val="24"/>
              </w:rPr>
              <w:t>Linear parameters</w:t>
            </w:r>
          </w:p>
        </w:tc>
        <w:tc>
          <w:tcPr>
            <w:tcW w:w="3004" w:type="dxa"/>
          </w:tcPr>
          <w:p w14:paraId="246B6718" w14:textId="76759D49" w:rsidR="00325647" w:rsidRDefault="00325647" w:rsidP="00325647">
            <w:pPr>
              <w:jc w:val="center"/>
              <w:rPr>
                <w:rFonts w:ascii="Times New Roman" w:hAnsi="Times New Roman"/>
                <w:szCs w:val="24"/>
              </w:rPr>
            </w:pPr>
            <w:r>
              <w:rPr>
                <w:rFonts w:ascii="Times New Roman" w:hAnsi="Times New Roman"/>
                <w:b/>
                <w:bCs/>
                <w:szCs w:val="24"/>
              </w:rPr>
              <w:t>Quadratic parameters</w:t>
            </w:r>
          </w:p>
        </w:tc>
      </w:tr>
      <w:tr w:rsidR="00325647" w14:paraId="79D89FC7" w14:textId="77777777" w:rsidTr="00A96719">
        <w:tc>
          <w:tcPr>
            <w:tcW w:w="9010" w:type="dxa"/>
            <w:gridSpan w:val="3"/>
          </w:tcPr>
          <w:p w14:paraId="7281D516" w14:textId="173BD64D" w:rsidR="00325647" w:rsidRDefault="00325647" w:rsidP="00325647">
            <w:pPr>
              <w:jc w:val="center"/>
              <w:rPr>
                <w:rFonts w:ascii="Times New Roman" w:hAnsi="Times New Roman"/>
                <w:szCs w:val="24"/>
              </w:rPr>
            </w:pPr>
            <w:r w:rsidRPr="00460197">
              <w:rPr>
                <w:rFonts w:ascii="Times New Roman" w:hAnsi="Times New Roman"/>
                <w:b/>
                <w:bCs/>
                <w:szCs w:val="24"/>
              </w:rPr>
              <w:t>C pools</w:t>
            </w:r>
          </w:p>
        </w:tc>
      </w:tr>
      <w:tr w:rsidR="00325647" w14:paraId="02F8A55D" w14:textId="77777777" w:rsidTr="00325647">
        <w:tc>
          <w:tcPr>
            <w:tcW w:w="3003" w:type="dxa"/>
          </w:tcPr>
          <w:p w14:paraId="06769FFD" w14:textId="5A64EFF8" w:rsidR="00325647" w:rsidRDefault="00325647" w:rsidP="006B6F5C">
            <w:pPr>
              <w:rPr>
                <w:rFonts w:ascii="Times New Roman" w:hAnsi="Times New Roman"/>
                <w:szCs w:val="24"/>
              </w:rPr>
            </w:pPr>
            <w:r>
              <w:rPr>
                <w:rFonts w:ascii="Times New Roman" w:hAnsi="Times New Roman"/>
                <w:noProof/>
                <w:szCs w:val="24"/>
              </w:rPr>
              <w:drawing>
                <wp:inline distT="0" distB="0" distL="0" distR="0" wp14:anchorId="6D56F4AD" wp14:editId="3BF58D27">
                  <wp:extent cx="2374679" cy="2374679"/>
                  <wp:effectExtent l="0" t="0" r="0" b="0"/>
                  <wp:docPr id="72" name="Picture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Measured_vs_Modelled_Carbon_pools_2_vol_10_par_1.png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91220" cy="23912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3" w:type="dxa"/>
          </w:tcPr>
          <w:p w14:paraId="0FE468C8" w14:textId="0FF0B26C" w:rsidR="00325647" w:rsidRDefault="00325647" w:rsidP="006B6F5C">
            <w:pPr>
              <w:rPr>
                <w:rFonts w:ascii="Times New Roman" w:hAnsi="Times New Roman"/>
                <w:szCs w:val="24"/>
              </w:rPr>
            </w:pPr>
            <w:r>
              <w:rPr>
                <w:rFonts w:ascii="Times New Roman" w:hAnsi="Times New Roman"/>
                <w:b/>
                <w:bCs/>
                <w:noProof/>
                <w:szCs w:val="24"/>
              </w:rPr>
              <w:drawing>
                <wp:inline distT="0" distB="0" distL="0" distR="0" wp14:anchorId="1FF9A3CA" wp14:editId="470D4BF5">
                  <wp:extent cx="2374679" cy="2374679"/>
                  <wp:effectExtent l="0" t="0" r="0" b="0"/>
                  <wp:docPr id="73" name="Picture 73" descr="../output/figures/Cpools/Measured_vs_Modelled_Carbon_pools_2_vol_10_par_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../output/figures/Cpools/Measured_vs_Modelled_Carbon_pools_2_vol_10_par_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84321" cy="23843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4" w:type="dxa"/>
          </w:tcPr>
          <w:p w14:paraId="48947927" w14:textId="44543A38" w:rsidR="00325647" w:rsidRDefault="00325647" w:rsidP="006B6F5C">
            <w:pPr>
              <w:rPr>
                <w:rFonts w:ascii="Times New Roman" w:hAnsi="Times New Roman"/>
                <w:szCs w:val="24"/>
              </w:rPr>
            </w:pPr>
            <w:r>
              <w:rPr>
                <w:rFonts w:ascii="Times New Roman" w:hAnsi="Times New Roman"/>
                <w:b/>
                <w:bCs/>
                <w:noProof/>
                <w:szCs w:val="24"/>
              </w:rPr>
              <w:drawing>
                <wp:inline distT="0" distB="0" distL="0" distR="0" wp14:anchorId="6E4A5EDE" wp14:editId="36265366">
                  <wp:extent cx="2374679" cy="2374679"/>
                  <wp:effectExtent l="0" t="0" r="0" b="0"/>
                  <wp:docPr id="74" name="Picture 74" descr="../output/figures/Cpools/Measured_vs_Modelled_Carbon_pools_2_vol_10_par_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../output/figures/Cpools/Measured_vs_Modelled_Carbon_pools_2_vol_10_par_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83412" cy="23834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25647" w14:paraId="1B666B83" w14:textId="77777777" w:rsidTr="00325647">
        <w:tc>
          <w:tcPr>
            <w:tcW w:w="3003" w:type="dxa"/>
          </w:tcPr>
          <w:p w14:paraId="17EC8C3F" w14:textId="7992C44C" w:rsidR="00325647" w:rsidRDefault="00325647" w:rsidP="006B6F5C">
            <w:pPr>
              <w:rPr>
                <w:rFonts w:ascii="Times New Roman" w:hAnsi="Times New Roman"/>
                <w:szCs w:val="24"/>
              </w:rPr>
            </w:pPr>
            <w:r w:rsidRPr="0048021B">
              <w:rPr>
                <w:rFonts w:ascii="Times New Roman" w:hAnsi="Times New Roman"/>
                <w:b/>
                <w:bCs/>
                <w:noProof/>
                <w:szCs w:val="24"/>
              </w:rPr>
              <w:lastRenderedPageBreak/>
              <w:drawing>
                <wp:inline distT="0" distB="0" distL="0" distR="0" wp14:anchorId="0E818708" wp14:editId="1A25F548">
                  <wp:extent cx="2396214" cy="2396214"/>
                  <wp:effectExtent l="0" t="0" r="0" b="0"/>
                  <wp:docPr id="75" name="Picture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3697" cy="24136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3" w:type="dxa"/>
          </w:tcPr>
          <w:p w14:paraId="68CD0DDA" w14:textId="1BE81AB6" w:rsidR="00325647" w:rsidRDefault="00325647" w:rsidP="006B6F5C">
            <w:pPr>
              <w:rPr>
                <w:rFonts w:ascii="Times New Roman" w:hAnsi="Times New Roman"/>
                <w:szCs w:val="24"/>
              </w:rPr>
            </w:pPr>
            <w:r>
              <w:rPr>
                <w:rFonts w:ascii="Times New Roman" w:hAnsi="Times New Roman"/>
                <w:b/>
                <w:bCs/>
                <w:noProof/>
                <w:szCs w:val="24"/>
              </w:rPr>
              <w:drawing>
                <wp:inline distT="0" distB="0" distL="0" distR="0" wp14:anchorId="325588AB" wp14:editId="1668C5B7">
                  <wp:extent cx="2396214" cy="2396214"/>
                  <wp:effectExtent l="0" t="0" r="0" b="0"/>
                  <wp:docPr id="76" name="Picture 76" descr="../output/figures/Cpools/Measured_vs_Modelled_Carbon_pools_3_vol_15_par_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../output/figures/Cpools/Measured_vs_Modelled_Carbon_pools_3_vol_15_par_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04960" cy="24049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4" w:type="dxa"/>
          </w:tcPr>
          <w:p w14:paraId="1D99412F" w14:textId="5ABAF1B3" w:rsidR="00325647" w:rsidRDefault="00325647" w:rsidP="006B6F5C">
            <w:pPr>
              <w:rPr>
                <w:rFonts w:ascii="Times New Roman" w:hAnsi="Times New Roman"/>
                <w:szCs w:val="24"/>
              </w:rPr>
            </w:pPr>
            <w:r w:rsidRPr="0048021B">
              <w:rPr>
                <w:rFonts w:ascii="Times New Roman" w:hAnsi="Times New Roman"/>
                <w:b/>
                <w:bCs/>
                <w:noProof/>
                <w:szCs w:val="24"/>
              </w:rPr>
              <w:drawing>
                <wp:inline distT="0" distB="0" distL="0" distR="0" wp14:anchorId="50D739F1" wp14:editId="6BD6AB30">
                  <wp:extent cx="2359936" cy="2359936"/>
                  <wp:effectExtent l="0" t="0" r="2540" b="2540"/>
                  <wp:docPr id="77" name="Picture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2853" cy="23728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25647" w14:paraId="21ADF969" w14:textId="77777777" w:rsidTr="00325647">
        <w:tc>
          <w:tcPr>
            <w:tcW w:w="3003" w:type="dxa"/>
          </w:tcPr>
          <w:p w14:paraId="43374659" w14:textId="69DF6F7C" w:rsidR="00325647" w:rsidRDefault="00325647" w:rsidP="006B6F5C">
            <w:pPr>
              <w:rPr>
                <w:rFonts w:ascii="Times New Roman" w:hAnsi="Times New Roman"/>
                <w:szCs w:val="24"/>
              </w:rPr>
            </w:pPr>
            <w:r>
              <w:rPr>
                <w:rFonts w:ascii="Times New Roman" w:hAnsi="Times New Roman"/>
                <w:b/>
                <w:bCs/>
                <w:noProof/>
                <w:szCs w:val="24"/>
              </w:rPr>
              <w:drawing>
                <wp:inline distT="0" distB="0" distL="0" distR="0" wp14:anchorId="3BC4CA47" wp14:editId="0790E4A8">
                  <wp:extent cx="2374679" cy="2374679"/>
                  <wp:effectExtent l="0" t="0" r="0" b="0"/>
                  <wp:docPr id="78" name="Picture 78" descr="../output/figures/Cpools/Measured_vs_Modelled_Carbon_pools_6_vol_35_par_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../output/figures/Cpools/Measured_vs_Modelled_Carbon_pools_6_vol_35_par_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85897" cy="23858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3" w:type="dxa"/>
          </w:tcPr>
          <w:p w14:paraId="3A92A24B" w14:textId="579578DD" w:rsidR="00325647" w:rsidRDefault="00325647" w:rsidP="006B6F5C">
            <w:pPr>
              <w:rPr>
                <w:rFonts w:ascii="Times New Roman" w:hAnsi="Times New Roman"/>
                <w:szCs w:val="24"/>
              </w:rPr>
            </w:pPr>
            <w:r>
              <w:rPr>
                <w:rFonts w:ascii="Times New Roman" w:hAnsi="Times New Roman"/>
                <w:b/>
                <w:bCs/>
                <w:noProof/>
                <w:szCs w:val="24"/>
              </w:rPr>
              <w:drawing>
                <wp:inline distT="0" distB="0" distL="0" distR="0" wp14:anchorId="1C4A8929" wp14:editId="727C9952">
                  <wp:extent cx="2427771" cy="2427771"/>
                  <wp:effectExtent l="0" t="0" r="10795" b="10795"/>
                  <wp:docPr id="79" name="Picture 79" descr="../output/figures/Cpools/Measured_vs_Modelled_Carbon_pools_6_vol_35_par_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../output/figures/Cpools/Measured_vs_Modelled_Carbon_pools_6_vol_35_par_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68043" cy="24680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4" w:type="dxa"/>
          </w:tcPr>
          <w:p w14:paraId="2668E88C" w14:textId="4FDC05B9" w:rsidR="00325647" w:rsidRDefault="00325647" w:rsidP="006B6F5C">
            <w:pPr>
              <w:rPr>
                <w:rFonts w:ascii="Times New Roman" w:hAnsi="Times New Roman"/>
                <w:szCs w:val="24"/>
              </w:rPr>
            </w:pPr>
            <w:r>
              <w:rPr>
                <w:rFonts w:ascii="Times New Roman" w:hAnsi="Times New Roman"/>
                <w:b/>
                <w:bCs/>
                <w:noProof/>
                <w:szCs w:val="24"/>
              </w:rPr>
              <w:drawing>
                <wp:inline distT="0" distB="0" distL="0" distR="0" wp14:anchorId="46D45F8D" wp14:editId="5C6279CA">
                  <wp:extent cx="2499526" cy="2499526"/>
                  <wp:effectExtent l="0" t="0" r="0" b="0"/>
                  <wp:docPr id="80" name="Picture 80" descr="../output/figures/Cpools/Measured_vs_Modelled_Carbon_pools_6_vol_35_par_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../output/figures/Cpools/Measured_vs_Modelled_Carbon_pools_6_vol_35_par_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05762" cy="25057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3D19E37" w14:textId="77777777" w:rsidR="006B6F5C" w:rsidRDefault="006B6F5C" w:rsidP="006B6F5C">
      <w:pPr>
        <w:rPr>
          <w:rFonts w:ascii="Times New Roman" w:hAnsi="Times New Roman"/>
          <w:szCs w:val="24"/>
        </w:rPr>
      </w:pPr>
    </w:p>
    <w:p w14:paraId="354FE544" w14:textId="77777777" w:rsidR="005C6737" w:rsidRDefault="005C6737" w:rsidP="006B6F5C">
      <w:pPr>
        <w:rPr>
          <w:rFonts w:ascii="Times New Roman" w:hAnsi="Times New Roman"/>
          <w:szCs w:val="24"/>
        </w:rPr>
      </w:pPr>
    </w:p>
    <w:p w14:paraId="6D70AAA4" w14:textId="1C5AA880" w:rsidR="00EE5439" w:rsidRDefault="00EE5439" w:rsidP="00EE5439">
      <w:pPr>
        <w:pStyle w:val="ListParagraph"/>
        <w:numPr>
          <w:ilvl w:val="0"/>
          <w:numId w:val="7"/>
        </w:numPr>
        <w:rPr>
          <w:rFonts w:ascii="Times New Roman" w:hAnsi="Times New Roman"/>
          <w:szCs w:val="24"/>
        </w:rPr>
      </w:pPr>
      <w:r>
        <w:rPr>
          <w:rFonts w:ascii="Times New Roman" w:hAnsi="Times New Roman"/>
          <w:szCs w:val="24"/>
        </w:rPr>
        <w:t>From these modelled C stocks</w:t>
      </w:r>
      <w:r w:rsidR="00C532F3">
        <w:rPr>
          <w:rFonts w:ascii="Times New Roman" w:hAnsi="Times New Roman"/>
          <w:szCs w:val="24"/>
        </w:rPr>
        <w:t>,</w:t>
      </w:r>
      <w:r>
        <w:rPr>
          <w:rFonts w:ascii="Times New Roman" w:hAnsi="Times New Roman"/>
          <w:szCs w:val="24"/>
        </w:rPr>
        <w:t xml:space="preserve"> it is </w:t>
      </w:r>
      <w:r w:rsidR="00CE42DE">
        <w:rPr>
          <w:rFonts w:ascii="Times New Roman" w:hAnsi="Times New Roman"/>
          <w:szCs w:val="24"/>
        </w:rPr>
        <w:t>certain</w:t>
      </w:r>
      <w:r>
        <w:rPr>
          <w:rFonts w:ascii="Times New Roman" w:hAnsi="Times New Roman"/>
          <w:szCs w:val="24"/>
        </w:rPr>
        <w:t xml:space="preserve"> that linear variations over time would be good enough for the parameters if we consider fitting the measurements </w:t>
      </w:r>
      <w:r w:rsidR="00CE42DE">
        <w:rPr>
          <w:rFonts w:ascii="Times New Roman" w:hAnsi="Times New Roman"/>
          <w:szCs w:val="24"/>
        </w:rPr>
        <w:t>and compare</w:t>
      </w:r>
      <w:r>
        <w:rPr>
          <w:rFonts w:ascii="Times New Roman" w:hAnsi="Times New Roman"/>
          <w:szCs w:val="24"/>
        </w:rPr>
        <w:t xml:space="preserve"> the final values of log likelihood, AIC, BIC</w:t>
      </w:r>
      <w:r w:rsidR="00DC6978">
        <w:rPr>
          <w:rFonts w:ascii="Times New Roman" w:hAnsi="Times New Roman"/>
          <w:szCs w:val="24"/>
        </w:rPr>
        <w:t xml:space="preserve"> (below figure)</w:t>
      </w:r>
      <w:r>
        <w:rPr>
          <w:rFonts w:ascii="Times New Roman" w:hAnsi="Times New Roman"/>
          <w:szCs w:val="24"/>
        </w:rPr>
        <w:t>.</w:t>
      </w:r>
    </w:p>
    <w:p w14:paraId="164F545C" w14:textId="2348DF35" w:rsidR="00EE5439" w:rsidRDefault="00CE42DE" w:rsidP="00CE42DE">
      <w:pPr>
        <w:pStyle w:val="ListParagraph"/>
        <w:ind w:left="360"/>
        <w:jc w:val="center"/>
        <w:rPr>
          <w:rFonts w:ascii="Times New Roman" w:hAnsi="Times New Roman"/>
          <w:szCs w:val="24"/>
        </w:rPr>
      </w:pPr>
      <w:r w:rsidRPr="00CE42DE">
        <w:rPr>
          <w:rFonts w:ascii="Times New Roman" w:hAnsi="Times New Roman"/>
          <w:noProof/>
          <w:szCs w:val="24"/>
        </w:rPr>
        <w:drawing>
          <wp:inline distT="0" distB="0" distL="0" distR="0" wp14:anchorId="3DA7BB5C" wp14:editId="46F70DEB">
            <wp:extent cx="3705722" cy="3705722"/>
            <wp:effectExtent l="0" t="0" r="3175" b="317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7693" cy="3707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DCF02" w14:textId="77777777" w:rsidR="00CE42DE" w:rsidRDefault="00CE42DE" w:rsidP="00CE42DE">
      <w:pPr>
        <w:pStyle w:val="ListParagraph"/>
        <w:ind w:left="360"/>
        <w:jc w:val="center"/>
        <w:rPr>
          <w:rFonts w:ascii="Times New Roman" w:hAnsi="Times New Roman"/>
          <w:szCs w:val="24"/>
        </w:rPr>
      </w:pPr>
    </w:p>
    <w:p w14:paraId="4F37CFE3" w14:textId="3E5C7FB6" w:rsidR="00AB20AE" w:rsidRDefault="00AB20AE" w:rsidP="00AB20AE">
      <w:pPr>
        <w:pStyle w:val="ListParagraph"/>
        <w:numPr>
          <w:ilvl w:val="0"/>
          <w:numId w:val="7"/>
        </w:numPr>
        <w:rPr>
          <w:rFonts w:ascii="Times New Roman" w:hAnsi="Times New Roman"/>
          <w:szCs w:val="24"/>
        </w:rPr>
      </w:pPr>
      <w:r>
        <w:rPr>
          <w:rFonts w:ascii="Times New Roman" w:hAnsi="Times New Roman"/>
          <w:szCs w:val="24"/>
        </w:rPr>
        <w:t>However, we could further reduce the model uncertainty using quadratic variation of parameters</w:t>
      </w:r>
      <w:r w:rsidR="00325647">
        <w:rPr>
          <w:rFonts w:ascii="Times New Roman" w:hAnsi="Times New Roman"/>
          <w:szCs w:val="24"/>
        </w:rPr>
        <w:t>. For simplicity, below I show the modeled parameters for</w:t>
      </w:r>
      <w:r>
        <w:rPr>
          <w:rFonts w:ascii="Times New Roman" w:hAnsi="Times New Roman"/>
          <w:szCs w:val="24"/>
        </w:rPr>
        <w:t xml:space="preserve"> group</w:t>
      </w:r>
      <w:r w:rsidR="00325647">
        <w:rPr>
          <w:rFonts w:ascii="Times New Roman" w:hAnsi="Times New Roman"/>
          <w:szCs w:val="24"/>
        </w:rPr>
        <w:t>ed</w:t>
      </w:r>
      <w:r>
        <w:rPr>
          <w:rFonts w:ascii="Times New Roman" w:hAnsi="Times New Roman"/>
          <w:szCs w:val="24"/>
        </w:rPr>
        <w:t xml:space="preserve"> treatments (e.g. combine all potted treatments in one single group).</w:t>
      </w:r>
      <w:r w:rsidR="00325647">
        <w:rPr>
          <w:rFonts w:ascii="Times New Roman" w:hAnsi="Times New Roman"/>
          <w:szCs w:val="24"/>
        </w:rPr>
        <w:t xml:space="preserve"> These diagrams show clear reduction in parameter uncertainty</w:t>
      </w:r>
      <w:r w:rsidR="00C532F3">
        <w:rPr>
          <w:rFonts w:ascii="Times New Roman" w:hAnsi="Times New Roman"/>
          <w:szCs w:val="24"/>
        </w:rPr>
        <w:t xml:space="preserve"> when we consider quadratic parameters</w:t>
      </w:r>
      <w:r w:rsidR="00325647">
        <w:rPr>
          <w:rFonts w:ascii="Times New Roman" w:hAnsi="Times New Roman"/>
          <w:szCs w:val="24"/>
        </w:rPr>
        <w:t xml:space="preserve">. </w:t>
      </w:r>
    </w:p>
    <w:p w14:paraId="184B4621" w14:textId="7B96E359" w:rsidR="00327773" w:rsidRDefault="00327773" w:rsidP="00BD38E2">
      <w:pPr>
        <w:rPr>
          <w:rFonts w:ascii="Times New Roman" w:hAnsi="Times New Roman"/>
          <w:szCs w:val="24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5"/>
        <w:gridCol w:w="4505"/>
      </w:tblGrid>
      <w:tr w:rsidR="00DC6978" w14:paraId="2BEF0B8A" w14:textId="77777777" w:rsidTr="00DC6978">
        <w:tc>
          <w:tcPr>
            <w:tcW w:w="4505" w:type="dxa"/>
          </w:tcPr>
          <w:p w14:paraId="2DD60A3D" w14:textId="19575DF4" w:rsidR="00DC6978" w:rsidRDefault="00DC6978" w:rsidP="00DC6978">
            <w:pPr>
              <w:jc w:val="center"/>
              <w:rPr>
                <w:rFonts w:ascii="Times New Roman" w:hAnsi="Times New Roman"/>
                <w:szCs w:val="24"/>
              </w:rPr>
            </w:pPr>
            <w:r>
              <w:rPr>
                <w:rFonts w:ascii="Times New Roman" w:hAnsi="Times New Roman"/>
                <w:b/>
                <w:bCs/>
                <w:szCs w:val="24"/>
              </w:rPr>
              <w:t>Linear parameters</w:t>
            </w:r>
          </w:p>
        </w:tc>
        <w:tc>
          <w:tcPr>
            <w:tcW w:w="4505" w:type="dxa"/>
          </w:tcPr>
          <w:p w14:paraId="07539104" w14:textId="47BC28EA" w:rsidR="00DC6978" w:rsidRDefault="00DC6978" w:rsidP="00DC6978">
            <w:pPr>
              <w:jc w:val="center"/>
              <w:rPr>
                <w:rFonts w:ascii="Times New Roman" w:hAnsi="Times New Roman"/>
                <w:szCs w:val="24"/>
              </w:rPr>
            </w:pPr>
            <w:r>
              <w:rPr>
                <w:rFonts w:ascii="Times New Roman" w:hAnsi="Times New Roman"/>
                <w:b/>
                <w:bCs/>
                <w:szCs w:val="24"/>
              </w:rPr>
              <w:t>Quadratic parameters</w:t>
            </w:r>
          </w:p>
        </w:tc>
      </w:tr>
      <w:tr w:rsidR="00DC6978" w14:paraId="1351ACE7" w14:textId="77777777" w:rsidTr="00DC6978">
        <w:tc>
          <w:tcPr>
            <w:tcW w:w="4505" w:type="dxa"/>
          </w:tcPr>
          <w:p w14:paraId="0C9A72BF" w14:textId="7E113CB9" w:rsidR="00DC6978" w:rsidRDefault="00DC6978" w:rsidP="00BD38E2">
            <w:pPr>
              <w:rPr>
                <w:rFonts w:ascii="Times New Roman" w:hAnsi="Times New Roman"/>
                <w:szCs w:val="24"/>
              </w:rPr>
            </w:pPr>
            <w:r w:rsidRPr="00C77FAA">
              <w:rPr>
                <w:rFonts w:ascii="Times New Roman" w:hAnsi="Times New Roman"/>
                <w:b/>
                <w:bCs/>
                <w:noProof/>
                <w:szCs w:val="24"/>
              </w:rPr>
              <w:drawing>
                <wp:inline distT="0" distB="0" distL="0" distR="0" wp14:anchorId="76537094" wp14:editId="7A12C2D7">
                  <wp:extent cx="2842009" cy="2217310"/>
                  <wp:effectExtent l="0" t="0" r="3175" b="0"/>
                  <wp:docPr id="65" name="Picture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71810" cy="22405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5" w:type="dxa"/>
          </w:tcPr>
          <w:p w14:paraId="1C30B30D" w14:textId="3A9BF2EB" w:rsidR="00DC6978" w:rsidRDefault="00DC6978" w:rsidP="00BD38E2">
            <w:pPr>
              <w:rPr>
                <w:rFonts w:ascii="Times New Roman" w:hAnsi="Times New Roman"/>
                <w:szCs w:val="24"/>
              </w:rPr>
            </w:pPr>
            <w:r w:rsidRPr="00C77FAA">
              <w:rPr>
                <w:rFonts w:ascii="Times New Roman" w:hAnsi="Times New Roman"/>
                <w:b/>
                <w:bCs/>
                <w:noProof/>
                <w:szCs w:val="24"/>
              </w:rPr>
              <w:drawing>
                <wp:inline distT="0" distB="0" distL="0" distR="0" wp14:anchorId="0BC2E58F" wp14:editId="4EED5DAA">
                  <wp:extent cx="2842010" cy="2217310"/>
                  <wp:effectExtent l="0" t="0" r="3175" b="0"/>
                  <wp:docPr id="66" name="Picture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4478" cy="22504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C6978" w14:paraId="1DED34CA" w14:textId="77777777" w:rsidTr="00DC6978">
        <w:tc>
          <w:tcPr>
            <w:tcW w:w="4505" w:type="dxa"/>
          </w:tcPr>
          <w:p w14:paraId="3F62CFB8" w14:textId="710AB3B6" w:rsidR="00DC6978" w:rsidRDefault="00DC6978" w:rsidP="00BD38E2">
            <w:pPr>
              <w:rPr>
                <w:rFonts w:ascii="Times New Roman" w:hAnsi="Times New Roman"/>
                <w:szCs w:val="24"/>
              </w:rPr>
            </w:pPr>
            <w:r w:rsidRPr="00C77FAA">
              <w:rPr>
                <w:rFonts w:ascii="Times New Roman" w:hAnsi="Times New Roman"/>
                <w:b/>
                <w:bCs/>
                <w:noProof/>
                <w:szCs w:val="24"/>
              </w:rPr>
              <w:drawing>
                <wp:inline distT="0" distB="0" distL="0" distR="0" wp14:anchorId="429D4527" wp14:editId="2672C2B6">
                  <wp:extent cx="2831078" cy="2208653"/>
                  <wp:effectExtent l="0" t="0" r="0" b="1270"/>
                  <wp:docPr id="67" name="Picture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9450" cy="22151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5" w:type="dxa"/>
          </w:tcPr>
          <w:p w14:paraId="4CC7895B" w14:textId="2892EA3B" w:rsidR="00DC6978" w:rsidRDefault="00DC6978" w:rsidP="00BD38E2">
            <w:pPr>
              <w:rPr>
                <w:rFonts w:ascii="Times New Roman" w:hAnsi="Times New Roman"/>
                <w:szCs w:val="24"/>
              </w:rPr>
            </w:pPr>
            <w:r w:rsidRPr="00375958">
              <w:rPr>
                <w:rFonts w:ascii="Times New Roman" w:hAnsi="Times New Roman"/>
                <w:b/>
                <w:bCs/>
                <w:noProof/>
                <w:szCs w:val="24"/>
              </w:rPr>
              <w:drawing>
                <wp:inline distT="0" distB="0" distL="0" distR="0" wp14:anchorId="2730B2D3" wp14:editId="124916E1">
                  <wp:extent cx="2808785" cy="2191440"/>
                  <wp:effectExtent l="0" t="0" r="10795" b="0"/>
                  <wp:docPr id="68" name="Picture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14505" cy="21959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9E7986B" w14:textId="77777777" w:rsidR="00C77FAA" w:rsidRDefault="00C77FAA" w:rsidP="00AB20AE">
      <w:pPr>
        <w:rPr>
          <w:rFonts w:ascii="Times New Roman" w:hAnsi="Times New Roman"/>
          <w:szCs w:val="24"/>
        </w:rPr>
      </w:pPr>
    </w:p>
    <w:p w14:paraId="04CF0A14" w14:textId="77777777" w:rsidR="00C77FAA" w:rsidRDefault="00C77FAA" w:rsidP="00AB20AE">
      <w:pPr>
        <w:rPr>
          <w:rFonts w:ascii="Times New Roman" w:hAnsi="Times New Roman"/>
          <w:szCs w:val="24"/>
        </w:rPr>
      </w:pPr>
    </w:p>
    <w:p w14:paraId="15C26681" w14:textId="77777777" w:rsidR="00C77FAA" w:rsidRDefault="00C77FAA" w:rsidP="00AB20AE">
      <w:pPr>
        <w:rPr>
          <w:rFonts w:ascii="Times New Roman" w:hAnsi="Times New Roman"/>
          <w:szCs w:val="24"/>
        </w:rPr>
      </w:pPr>
    </w:p>
    <w:p w14:paraId="5DE3100B" w14:textId="77777777" w:rsidR="00C77FAA" w:rsidRDefault="00C77FAA" w:rsidP="00AB20AE">
      <w:pPr>
        <w:rPr>
          <w:rFonts w:ascii="Times New Roman" w:hAnsi="Times New Roman"/>
          <w:szCs w:val="24"/>
        </w:rPr>
      </w:pPr>
    </w:p>
    <w:p w14:paraId="66A2E9DF" w14:textId="7E1A28D8" w:rsidR="003D4887" w:rsidRPr="00F86BB3" w:rsidRDefault="00AB20AE" w:rsidP="00AB20AE">
      <w:pPr>
        <w:rPr>
          <w:rFonts w:ascii="Times New Roman" w:hAnsi="Times New Roman"/>
          <w:szCs w:val="24"/>
        </w:rPr>
      </w:pPr>
      <w:r w:rsidRPr="003D4887">
        <w:rPr>
          <w:rFonts w:ascii="Times New Roman" w:hAnsi="Times New Roman"/>
          <w:color w:val="4472C4" w:themeColor="accent1"/>
          <w:szCs w:val="24"/>
        </w:rPr>
        <w:t xml:space="preserve">A few thoughts - the model adjustments are sensible - but note we have added a storage pool to DALEC in other publications (e.g. Bloom et al 2016 - for leaf flushing). </w:t>
      </w:r>
    </w:p>
    <w:p w14:paraId="0D32D429" w14:textId="181F85E2" w:rsidR="003D4887" w:rsidRPr="003D4887" w:rsidRDefault="00F811F2" w:rsidP="003D4887">
      <w:pPr>
        <w:pStyle w:val="ListParagraph"/>
        <w:numPr>
          <w:ilvl w:val="0"/>
          <w:numId w:val="7"/>
        </w:numPr>
        <w:rPr>
          <w:rFonts w:ascii="Times New Roman" w:hAnsi="Times New Roman"/>
          <w:color w:val="000000" w:themeColor="text1"/>
          <w:szCs w:val="24"/>
        </w:rPr>
      </w:pPr>
      <w:r>
        <w:rPr>
          <w:rFonts w:ascii="Times New Roman" w:hAnsi="Times New Roman"/>
          <w:color w:val="000000" w:themeColor="text1"/>
          <w:szCs w:val="24"/>
        </w:rPr>
        <w:t xml:space="preserve">Yes, </w:t>
      </w:r>
      <w:r w:rsidRPr="00F811F2">
        <w:rPr>
          <w:rFonts w:ascii="Times New Roman" w:hAnsi="Times New Roman"/>
          <w:color w:val="000000" w:themeColor="text1"/>
          <w:szCs w:val="24"/>
        </w:rPr>
        <w:t xml:space="preserve">Bloom et al </w:t>
      </w:r>
      <w:r>
        <w:rPr>
          <w:rFonts w:ascii="Times New Roman" w:hAnsi="Times New Roman"/>
          <w:color w:val="000000" w:themeColor="text1"/>
          <w:szCs w:val="24"/>
        </w:rPr>
        <w:t>(</w:t>
      </w:r>
      <w:r w:rsidRPr="00F811F2">
        <w:rPr>
          <w:rFonts w:ascii="Times New Roman" w:hAnsi="Times New Roman"/>
          <w:color w:val="000000" w:themeColor="text1"/>
          <w:szCs w:val="24"/>
        </w:rPr>
        <w:t>2016</w:t>
      </w:r>
      <w:r>
        <w:rPr>
          <w:rFonts w:ascii="Times New Roman" w:hAnsi="Times New Roman"/>
          <w:color w:val="000000" w:themeColor="text1"/>
          <w:szCs w:val="24"/>
        </w:rPr>
        <w:t>) uses a labile pool for foliage</w:t>
      </w:r>
      <w:r w:rsidR="00702D02">
        <w:rPr>
          <w:rFonts w:ascii="Times New Roman" w:hAnsi="Times New Roman"/>
          <w:color w:val="000000" w:themeColor="text1"/>
          <w:szCs w:val="24"/>
        </w:rPr>
        <w:t xml:space="preserve"> in the DALEC model</w:t>
      </w:r>
      <w:r w:rsidR="00CA093C">
        <w:rPr>
          <w:rFonts w:ascii="Times New Roman" w:hAnsi="Times New Roman"/>
          <w:color w:val="000000" w:themeColor="text1"/>
          <w:szCs w:val="24"/>
        </w:rPr>
        <w:t xml:space="preserve"> and here </w:t>
      </w:r>
      <w:r w:rsidR="00702D02">
        <w:rPr>
          <w:rFonts w:ascii="Times New Roman" w:hAnsi="Times New Roman"/>
          <w:color w:val="000000" w:themeColor="text1"/>
          <w:szCs w:val="24"/>
        </w:rPr>
        <w:t xml:space="preserve">we are </w:t>
      </w:r>
      <w:r w:rsidR="00CA093C">
        <w:rPr>
          <w:rFonts w:ascii="Times New Roman" w:hAnsi="Times New Roman"/>
          <w:color w:val="000000" w:themeColor="text1"/>
          <w:szCs w:val="24"/>
        </w:rPr>
        <w:t>proposing to extend the storage pool for all plant organs (stem and root as well).</w:t>
      </w:r>
      <w:r w:rsidR="00702D02">
        <w:rPr>
          <w:rFonts w:ascii="Times New Roman" w:hAnsi="Times New Roman"/>
          <w:color w:val="000000" w:themeColor="text1"/>
          <w:szCs w:val="24"/>
        </w:rPr>
        <w:t xml:space="preserve"> </w:t>
      </w:r>
      <w:r w:rsidR="00CA093C">
        <w:rPr>
          <w:rFonts w:ascii="Times New Roman" w:hAnsi="Times New Roman"/>
          <w:color w:val="000000" w:themeColor="text1"/>
          <w:szCs w:val="24"/>
        </w:rPr>
        <w:t xml:space="preserve">From experimental data, we find stem and root have significant storage portions (16 and 9% respectively) that we would like to consider in our model formulation. </w:t>
      </w:r>
    </w:p>
    <w:p w14:paraId="4FE5525A" w14:textId="77777777" w:rsidR="003D4887" w:rsidRPr="003D4887" w:rsidRDefault="003D4887" w:rsidP="00AB20AE">
      <w:pPr>
        <w:rPr>
          <w:rFonts w:ascii="Times New Roman" w:hAnsi="Times New Roman"/>
          <w:color w:val="000000" w:themeColor="text1"/>
          <w:szCs w:val="24"/>
        </w:rPr>
      </w:pPr>
    </w:p>
    <w:p w14:paraId="14C5B357" w14:textId="77777777" w:rsidR="003D4887" w:rsidRDefault="00AB20AE" w:rsidP="00AB20AE">
      <w:pPr>
        <w:rPr>
          <w:rFonts w:ascii="Times New Roman" w:hAnsi="Times New Roman"/>
          <w:color w:val="4472C4" w:themeColor="accent1"/>
          <w:szCs w:val="24"/>
        </w:rPr>
      </w:pPr>
      <w:r w:rsidRPr="003D4887">
        <w:rPr>
          <w:rFonts w:ascii="Times New Roman" w:hAnsi="Times New Roman"/>
          <w:color w:val="4472C4" w:themeColor="accent1"/>
          <w:szCs w:val="24"/>
        </w:rPr>
        <w:t>We have also explored in DA how parameters vary over time (Rowland et al. GCB 2013) and </w:t>
      </w:r>
      <w:hyperlink r:id="rId22" w:tgtFrame="doilink" w:history="1">
        <w:r w:rsidRPr="003D4887">
          <w:rPr>
            <w:rStyle w:val="Hyperlink"/>
            <w:rFonts w:ascii="Times New Roman" w:hAnsi="Times New Roman"/>
            <w:color w:val="4472C4" w:themeColor="accent1"/>
            <w:szCs w:val="24"/>
          </w:rPr>
          <w:t>10.1016/j.agrformet.2014.08.009</w:t>
        </w:r>
      </w:hyperlink>
      <w:r w:rsidRPr="003D4887">
        <w:rPr>
          <w:rFonts w:ascii="Times New Roman" w:hAnsi="Times New Roman"/>
          <w:color w:val="4472C4" w:themeColor="accent1"/>
          <w:szCs w:val="24"/>
        </w:rPr>
        <w:t xml:space="preserve">.  In these </w:t>
      </w:r>
      <w:proofErr w:type="gramStart"/>
      <w:r w:rsidRPr="003D4887">
        <w:rPr>
          <w:rFonts w:ascii="Times New Roman" w:hAnsi="Times New Roman"/>
          <w:color w:val="4472C4" w:themeColor="accent1"/>
          <w:szCs w:val="24"/>
        </w:rPr>
        <w:t>cases</w:t>
      </w:r>
      <w:proofErr w:type="gramEnd"/>
      <w:r w:rsidRPr="003D4887">
        <w:rPr>
          <w:rFonts w:ascii="Times New Roman" w:hAnsi="Times New Roman"/>
          <w:color w:val="4472C4" w:themeColor="accent1"/>
          <w:szCs w:val="24"/>
        </w:rPr>
        <w:t xml:space="preserve"> we used different approaches - in the first we split dry and wet seasons; in the second we used an </w:t>
      </w:r>
      <w:proofErr w:type="spellStart"/>
      <w:r w:rsidRPr="003D4887">
        <w:rPr>
          <w:rFonts w:ascii="Times New Roman" w:hAnsi="Times New Roman"/>
          <w:color w:val="4472C4" w:themeColor="accent1"/>
          <w:szCs w:val="24"/>
        </w:rPr>
        <w:t>EnKF</w:t>
      </w:r>
      <w:proofErr w:type="spellEnd"/>
      <w:r w:rsidRPr="003D4887">
        <w:rPr>
          <w:rFonts w:ascii="Times New Roman" w:hAnsi="Times New Roman"/>
          <w:color w:val="4472C4" w:themeColor="accent1"/>
          <w:szCs w:val="24"/>
        </w:rPr>
        <w:t xml:space="preserve">, which includes parameters as state variables, so they vary over time. </w:t>
      </w:r>
    </w:p>
    <w:p w14:paraId="15AD38C1" w14:textId="003B2C41" w:rsidR="003D4887" w:rsidRPr="003D4887" w:rsidRDefault="003D4887" w:rsidP="003D4887">
      <w:pPr>
        <w:pStyle w:val="ListParagraph"/>
        <w:numPr>
          <w:ilvl w:val="0"/>
          <w:numId w:val="7"/>
        </w:numPr>
        <w:rPr>
          <w:rFonts w:ascii="Times New Roman" w:hAnsi="Times New Roman"/>
          <w:color w:val="000000" w:themeColor="text1"/>
          <w:szCs w:val="24"/>
        </w:rPr>
      </w:pPr>
    </w:p>
    <w:p w14:paraId="3166FDE2" w14:textId="77777777" w:rsidR="003D4887" w:rsidRDefault="003D4887" w:rsidP="00AB20AE">
      <w:pPr>
        <w:rPr>
          <w:rFonts w:ascii="Times New Roman" w:hAnsi="Times New Roman"/>
          <w:color w:val="4472C4" w:themeColor="accent1"/>
          <w:szCs w:val="24"/>
        </w:rPr>
      </w:pPr>
    </w:p>
    <w:p w14:paraId="60C94447" w14:textId="7F7DBC49" w:rsidR="00AB20AE" w:rsidRPr="006B6F5C" w:rsidRDefault="00AB20AE" w:rsidP="00AB20AE">
      <w:pPr>
        <w:rPr>
          <w:rFonts w:ascii="Times New Roman" w:hAnsi="Times New Roman"/>
          <w:szCs w:val="24"/>
        </w:rPr>
      </w:pPr>
      <w:r w:rsidRPr="003D4887">
        <w:rPr>
          <w:rFonts w:ascii="Times New Roman" w:hAnsi="Times New Roman"/>
          <w:color w:val="4472C4" w:themeColor="accent1"/>
          <w:szCs w:val="24"/>
        </w:rPr>
        <w:t xml:space="preserve">The quadratic approach you use with the MCMC is interesting, I have not seen that. In some </w:t>
      </w:r>
      <w:proofErr w:type="gramStart"/>
      <w:r w:rsidRPr="003D4887">
        <w:rPr>
          <w:rFonts w:ascii="Times New Roman" w:hAnsi="Times New Roman"/>
          <w:color w:val="4472C4" w:themeColor="accent1"/>
          <w:szCs w:val="24"/>
        </w:rPr>
        <w:t>sense</w:t>
      </w:r>
      <w:proofErr w:type="gramEnd"/>
      <w:r w:rsidRPr="003D4887">
        <w:rPr>
          <w:rFonts w:ascii="Times New Roman" w:hAnsi="Times New Roman"/>
          <w:color w:val="4472C4" w:themeColor="accent1"/>
          <w:szCs w:val="24"/>
        </w:rPr>
        <w:t xml:space="preserve"> it is like what we call ecological and dynamical constraints (EDCs) - you allow some evolution of parameters with time, but it must be smooth and limited.</w:t>
      </w:r>
    </w:p>
    <w:p w14:paraId="11756C52" w14:textId="6C545102" w:rsidR="00AB20AE" w:rsidRPr="003D4887" w:rsidRDefault="009A09D9" w:rsidP="003D4887">
      <w:pPr>
        <w:pStyle w:val="ListParagraph"/>
        <w:numPr>
          <w:ilvl w:val="0"/>
          <w:numId w:val="7"/>
        </w:numPr>
        <w:rPr>
          <w:rFonts w:ascii="Times New Roman" w:hAnsi="Times New Roman"/>
          <w:color w:val="000000" w:themeColor="text1"/>
          <w:szCs w:val="24"/>
        </w:rPr>
      </w:pPr>
      <w:r>
        <w:rPr>
          <w:rFonts w:ascii="Times New Roman" w:hAnsi="Times New Roman"/>
          <w:color w:val="000000" w:themeColor="text1"/>
          <w:szCs w:val="24"/>
        </w:rPr>
        <w:t xml:space="preserve">We think of this in similar way as EDC. </w:t>
      </w:r>
    </w:p>
    <w:sectPr w:rsidR="00AB20AE" w:rsidRPr="003D4887" w:rsidSect="00375958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Vrinda">
    <w:altName w:val="Times New Roman"/>
    <w:panose1 w:val="00000000000000000000"/>
    <w:charset w:val="01"/>
    <w:family w:val="roman"/>
    <w:notTrueType/>
    <w:pitch w:val="variable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17E6303"/>
    <w:multiLevelType w:val="hybridMultilevel"/>
    <w:tmpl w:val="719C0D0E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>
    <w:nsid w:val="237202F2"/>
    <w:multiLevelType w:val="hybridMultilevel"/>
    <w:tmpl w:val="A6267BB0"/>
    <w:lvl w:ilvl="0" w:tplc="79E6EE40">
      <w:start w:val="2"/>
      <w:numFmt w:val="bullet"/>
      <w:lvlText w:val="-"/>
      <w:lvlJc w:val="left"/>
      <w:pPr>
        <w:ind w:left="360" w:hanging="360"/>
      </w:pPr>
      <w:rPr>
        <w:rFonts w:ascii="Times New Roman" w:eastAsiaTheme="minorHAnsi" w:hAnsi="Times New Roman" w:cs="Vrinda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>
    <w:nsid w:val="53B21FD3"/>
    <w:multiLevelType w:val="hybridMultilevel"/>
    <w:tmpl w:val="F9E673A4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>
    <w:nsid w:val="573553EC"/>
    <w:multiLevelType w:val="hybridMultilevel"/>
    <w:tmpl w:val="A46E818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">
    <w:nsid w:val="594A3B39"/>
    <w:multiLevelType w:val="hybridMultilevel"/>
    <w:tmpl w:val="77F68BD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60014308"/>
    <w:multiLevelType w:val="hybridMultilevel"/>
    <w:tmpl w:val="91F49FF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">
    <w:nsid w:val="750B7493"/>
    <w:multiLevelType w:val="hybridMultilevel"/>
    <w:tmpl w:val="D6FC26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2"/>
  </w:num>
  <w:num w:numId="3">
    <w:abstractNumId w:val="3"/>
  </w:num>
  <w:num w:numId="4">
    <w:abstractNumId w:val="4"/>
  </w:num>
  <w:num w:numId="5">
    <w:abstractNumId w:val="6"/>
  </w:num>
  <w:num w:numId="6">
    <w:abstractNumId w:val="5"/>
  </w:num>
  <w:num w:numId="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91"/>
  <w:proofState w:spelling="clean" w:grammar="clean"/>
  <w:defaultTabStop w:val="720"/>
  <w:drawingGridHorizontalSpacing w:val="120"/>
  <w:displayHorizontalDrawingGridEvery w:val="2"/>
  <w:displayVerticalDrawingGridEvery w:val="2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D16CF"/>
    <w:rsid w:val="00026642"/>
    <w:rsid w:val="001119BA"/>
    <w:rsid w:val="00190ACC"/>
    <w:rsid w:val="00193573"/>
    <w:rsid w:val="001C48D8"/>
    <w:rsid w:val="001F1B0A"/>
    <w:rsid w:val="002221DF"/>
    <w:rsid w:val="00236BB8"/>
    <w:rsid w:val="00251B78"/>
    <w:rsid w:val="00266E9C"/>
    <w:rsid w:val="00283508"/>
    <w:rsid w:val="002917E9"/>
    <w:rsid w:val="002C44C1"/>
    <w:rsid w:val="002D6FB2"/>
    <w:rsid w:val="002E6147"/>
    <w:rsid w:val="003207F7"/>
    <w:rsid w:val="00325647"/>
    <w:rsid w:val="00327773"/>
    <w:rsid w:val="003332A3"/>
    <w:rsid w:val="00344B4F"/>
    <w:rsid w:val="00375958"/>
    <w:rsid w:val="003D4887"/>
    <w:rsid w:val="003E3A20"/>
    <w:rsid w:val="00403562"/>
    <w:rsid w:val="0040367D"/>
    <w:rsid w:val="0041531E"/>
    <w:rsid w:val="0043079F"/>
    <w:rsid w:val="00446C01"/>
    <w:rsid w:val="0048021B"/>
    <w:rsid w:val="004B1375"/>
    <w:rsid w:val="004B7786"/>
    <w:rsid w:val="004D4E94"/>
    <w:rsid w:val="00523E54"/>
    <w:rsid w:val="00530056"/>
    <w:rsid w:val="005A4F93"/>
    <w:rsid w:val="005C1B6E"/>
    <w:rsid w:val="005C6737"/>
    <w:rsid w:val="005D16CF"/>
    <w:rsid w:val="005E7DD0"/>
    <w:rsid w:val="006247A3"/>
    <w:rsid w:val="00624C79"/>
    <w:rsid w:val="0069797E"/>
    <w:rsid w:val="006A3562"/>
    <w:rsid w:val="006B3ED8"/>
    <w:rsid w:val="006B6F5C"/>
    <w:rsid w:val="00702D02"/>
    <w:rsid w:val="00721BDF"/>
    <w:rsid w:val="007422E8"/>
    <w:rsid w:val="0074450F"/>
    <w:rsid w:val="007716B8"/>
    <w:rsid w:val="0077278D"/>
    <w:rsid w:val="007743D4"/>
    <w:rsid w:val="0078228F"/>
    <w:rsid w:val="00783B8B"/>
    <w:rsid w:val="00787107"/>
    <w:rsid w:val="007B4A9B"/>
    <w:rsid w:val="007B6E67"/>
    <w:rsid w:val="007C4DF0"/>
    <w:rsid w:val="0081467B"/>
    <w:rsid w:val="00876B2C"/>
    <w:rsid w:val="0089416C"/>
    <w:rsid w:val="008C3952"/>
    <w:rsid w:val="008D0403"/>
    <w:rsid w:val="008D38E3"/>
    <w:rsid w:val="008E3CB1"/>
    <w:rsid w:val="00904059"/>
    <w:rsid w:val="0091136A"/>
    <w:rsid w:val="00913A4F"/>
    <w:rsid w:val="00917378"/>
    <w:rsid w:val="009311CF"/>
    <w:rsid w:val="00943560"/>
    <w:rsid w:val="00967BAA"/>
    <w:rsid w:val="00970857"/>
    <w:rsid w:val="009A09D9"/>
    <w:rsid w:val="009E1EE7"/>
    <w:rsid w:val="00A134C0"/>
    <w:rsid w:val="00A2024C"/>
    <w:rsid w:val="00A243FF"/>
    <w:rsid w:val="00A254E1"/>
    <w:rsid w:val="00A331D0"/>
    <w:rsid w:val="00A424A8"/>
    <w:rsid w:val="00AB20AE"/>
    <w:rsid w:val="00B605CA"/>
    <w:rsid w:val="00BB2CAD"/>
    <w:rsid w:val="00BC4CAA"/>
    <w:rsid w:val="00BC7F78"/>
    <w:rsid w:val="00BD38E2"/>
    <w:rsid w:val="00BE1171"/>
    <w:rsid w:val="00C25C70"/>
    <w:rsid w:val="00C532F3"/>
    <w:rsid w:val="00C77FAA"/>
    <w:rsid w:val="00C94B27"/>
    <w:rsid w:val="00CA093C"/>
    <w:rsid w:val="00CD0AEA"/>
    <w:rsid w:val="00CD7989"/>
    <w:rsid w:val="00CE42DE"/>
    <w:rsid w:val="00CE5589"/>
    <w:rsid w:val="00CF781B"/>
    <w:rsid w:val="00D06049"/>
    <w:rsid w:val="00D0662B"/>
    <w:rsid w:val="00D21678"/>
    <w:rsid w:val="00D549A1"/>
    <w:rsid w:val="00D62B7E"/>
    <w:rsid w:val="00DA53E6"/>
    <w:rsid w:val="00DB2F10"/>
    <w:rsid w:val="00DC2C3E"/>
    <w:rsid w:val="00DC6978"/>
    <w:rsid w:val="00E41E18"/>
    <w:rsid w:val="00E45997"/>
    <w:rsid w:val="00E566BA"/>
    <w:rsid w:val="00E70133"/>
    <w:rsid w:val="00EC113D"/>
    <w:rsid w:val="00ED2D8C"/>
    <w:rsid w:val="00EE5439"/>
    <w:rsid w:val="00EF1B86"/>
    <w:rsid w:val="00F14868"/>
    <w:rsid w:val="00F511AE"/>
    <w:rsid w:val="00F51D7A"/>
    <w:rsid w:val="00F811F2"/>
    <w:rsid w:val="00F86BB3"/>
    <w:rsid w:val="00F87000"/>
    <w:rsid w:val="00F9533E"/>
    <w:rsid w:val="00FC14CB"/>
    <w:rsid w:val="00FD697D"/>
    <w:rsid w:val="00FF1D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x-none" w:bidi="b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73E757E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30"/>
        <w:lang w:val="en-US" w:eastAsia="en-US" w:bidi="bn-IN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Pr>
      <w:rFonts w:cs="Vrinda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2917E9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69797E"/>
    <w:rPr>
      <w:rFonts w:ascii="Courier" w:hAnsi="Courier"/>
      <w:sz w:val="20"/>
      <w:szCs w:val="25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69797E"/>
    <w:rPr>
      <w:rFonts w:ascii="Courier" w:hAnsi="Courier" w:cs="Vrinda"/>
      <w:sz w:val="20"/>
      <w:szCs w:val="25"/>
    </w:rPr>
  </w:style>
  <w:style w:type="paragraph" w:styleId="ListParagraph">
    <w:name w:val="List Paragraph"/>
    <w:basedOn w:val="Normal"/>
    <w:uiPriority w:val="34"/>
    <w:qFormat/>
    <w:rsid w:val="00E45997"/>
    <w:pPr>
      <w:ind w:left="720"/>
      <w:contextualSpacing/>
    </w:pPr>
  </w:style>
  <w:style w:type="character" w:styleId="PlaceholderText">
    <w:name w:val="Placeholder Text"/>
    <w:basedOn w:val="DefaultParagraphFont"/>
    <w:uiPriority w:val="99"/>
    <w:semiHidden/>
    <w:rsid w:val="00523E54"/>
    <w:rPr>
      <w:color w:val="808080"/>
    </w:rPr>
  </w:style>
  <w:style w:type="character" w:styleId="Hyperlink">
    <w:name w:val="Hyperlink"/>
    <w:basedOn w:val="DefaultParagraphFont"/>
    <w:uiPriority w:val="99"/>
    <w:unhideWhenUsed/>
    <w:rsid w:val="006B6F5C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9033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5099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316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1488534">
                  <w:marLeft w:val="0"/>
                  <w:marRight w:val="18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66606210">
                  <w:marLeft w:val="0"/>
                  <w:marRight w:val="18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40065371">
                  <w:marLeft w:val="0"/>
                  <w:marRight w:val="18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48355845">
                  <w:marLeft w:val="0"/>
                  <w:marRight w:val="18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76516584">
                  <w:marLeft w:val="0"/>
                  <w:marRight w:val="18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53717790">
                  <w:marLeft w:val="0"/>
                  <w:marRight w:val="18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44606762">
                  <w:marLeft w:val="0"/>
                  <w:marRight w:val="18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31636034">
                  <w:marLeft w:val="0"/>
                  <w:marRight w:val="18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63482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0009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2023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4997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9602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1439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5284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8102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1674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8917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1912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128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8693641">
                  <w:marLeft w:val="0"/>
                  <w:marRight w:val="18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63403410">
                  <w:marLeft w:val="0"/>
                  <w:marRight w:val="18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82587519">
                  <w:marLeft w:val="0"/>
                  <w:marRight w:val="18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48672206">
                  <w:marLeft w:val="0"/>
                  <w:marRight w:val="18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39472753">
                  <w:marLeft w:val="0"/>
                  <w:marRight w:val="18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15767036">
                  <w:marLeft w:val="0"/>
                  <w:marRight w:val="18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18335186">
                  <w:marLeft w:val="0"/>
                  <w:marRight w:val="18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78222242">
                  <w:marLeft w:val="0"/>
                  <w:marRight w:val="18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96275005">
                  <w:marLeft w:val="0"/>
                  <w:marRight w:val="18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9812298">
                  <w:marLeft w:val="0"/>
                  <w:marRight w:val="18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31806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6075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8000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213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0598430">
                  <w:marLeft w:val="0"/>
                  <w:marRight w:val="18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82022971">
                  <w:marLeft w:val="0"/>
                  <w:marRight w:val="18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81784393">
                  <w:marLeft w:val="0"/>
                  <w:marRight w:val="18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63254463">
                  <w:marLeft w:val="0"/>
                  <w:marRight w:val="18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43642330">
                  <w:marLeft w:val="0"/>
                  <w:marRight w:val="18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55747865">
                  <w:marLeft w:val="0"/>
                  <w:marRight w:val="18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68737608">
                  <w:marLeft w:val="0"/>
                  <w:marRight w:val="18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85898154">
                  <w:marLeft w:val="0"/>
                  <w:marRight w:val="18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05208872">
                  <w:marLeft w:val="0"/>
                  <w:marRight w:val="18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32106161">
                  <w:marLeft w:val="0"/>
                  <w:marRight w:val="18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13006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6311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551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455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4963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629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5348736">
                  <w:marLeft w:val="0"/>
                  <w:marRight w:val="18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63044368">
                  <w:marLeft w:val="0"/>
                  <w:marRight w:val="18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06230904">
                  <w:marLeft w:val="0"/>
                  <w:marRight w:val="18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16689904">
                  <w:marLeft w:val="0"/>
                  <w:marRight w:val="18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79809465">
                  <w:marLeft w:val="0"/>
                  <w:marRight w:val="18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39750517">
                  <w:marLeft w:val="0"/>
                  <w:marRight w:val="18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86757218">
                  <w:marLeft w:val="0"/>
                  <w:marRight w:val="18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58553595">
                  <w:marLeft w:val="0"/>
                  <w:marRight w:val="18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8280578">
                  <w:marLeft w:val="0"/>
                  <w:marRight w:val="18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10172795">
                  <w:marLeft w:val="0"/>
                  <w:marRight w:val="18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94991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4807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3611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73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6637878">
                  <w:marLeft w:val="0"/>
                  <w:marRight w:val="18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80290152">
                  <w:marLeft w:val="0"/>
                  <w:marRight w:val="18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41378697">
                  <w:marLeft w:val="0"/>
                  <w:marRight w:val="18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09486974">
                  <w:marLeft w:val="0"/>
                  <w:marRight w:val="18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94734611">
                  <w:marLeft w:val="0"/>
                  <w:marRight w:val="18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68089518">
                  <w:marLeft w:val="0"/>
                  <w:marRight w:val="18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05798090">
                  <w:marLeft w:val="0"/>
                  <w:marRight w:val="18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21764876">
                  <w:marLeft w:val="0"/>
                  <w:marRight w:val="18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85278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1904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1515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6742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0493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4557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3960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0127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5515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1821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275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199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406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473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4426254">
                  <w:marLeft w:val="0"/>
                  <w:marRight w:val="18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56349506">
                  <w:marLeft w:val="0"/>
                  <w:marRight w:val="18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51409817">
                  <w:marLeft w:val="0"/>
                  <w:marRight w:val="18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80637086">
                  <w:marLeft w:val="0"/>
                  <w:marRight w:val="18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94332685">
                  <w:marLeft w:val="0"/>
                  <w:marRight w:val="18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38275158">
                  <w:marLeft w:val="0"/>
                  <w:marRight w:val="18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83786460">
                  <w:marLeft w:val="0"/>
                  <w:marRight w:val="18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1625656">
                  <w:marLeft w:val="0"/>
                  <w:marRight w:val="18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0196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6406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4977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4041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6574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6944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8581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7407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644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4170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8545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626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7119325">
                  <w:marLeft w:val="0"/>
                  <w:marRight w:val="18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82851506">
                  <w:marLeft w:val="0"/>
                  <w:marRight w:val="18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50239582">
                  <w:marLeft w:val="0"/>
                  <w:marRight w:val="18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53572451">
                  <w:marLeft w:val="0"/>
                  <w:marRight w:val="18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38958114">
                  <w:marLeft w:val="0"/>
                  <w:marRight w:val="18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42450643">
                  <w:marLeft w:val="0"/>
                  <w:marRight w:val="18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37162215">
                  <w:marLeft w:val="0"/>
                  <w:marRight w:val="18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25797761">
                  <w:marLeft w:val="0"/>
                  <w:marRight w:val="18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04256974">
                  <w:marLeft w:val="0"/>
                  <w:marRight w:val="18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33560995">
                  <w:marLeft w:val="0"/>
                  <w:marRight w:val="18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73381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1246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634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725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7800622">
                  <w:marLeft w:val="0"/>
                  <w:marRight w:val="18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22112931">
                  <w:marLeft w:val="0"/>
                  <w:marRight w:val="18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03023249">
                  <w:marLeft w:val="0"/>
                  <w:marRight w:val="18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39246518">
                  <w:marLeft w:val="0"/>
                  <w:marRight w:val="18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40686302">
                  <w:marLeft w:val="0"/>
                  <w:marRight w:val="18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32993910">
                  <w:marLeft w:val="0"/>
                  <w:marRight w:val="18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91517708">
                  <w:marLeft w:val="0"/>
                  <w:marRight w:val="18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96754785">
                  <w:marLeft w:val="0"/>
                  <w:marRight w:val="18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82373301">
                  <w:marLeft w:val="0"/>
                  <w:marRight w:val="18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174427">
                  <w:marLeft w:val="0"/>
                  <w:marRight w:val="18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88890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0563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011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980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4766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129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6525429">
                  <w:marLeft w:val="0"/>
                  <w:marRight w:val="18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83457606">
                  <w:marLeft w:val="0"/>
                  <w:marRight w:val="18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49211026">
                  <w:marLeft w:val="0"/>
                  <w:marRight w:val="18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05192022">
                  <w:marLeft w:val="0"/>
                  <w:marRight w:val="18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97881484">
                  <w:marLeft w:val="0"/>
                  <w:marRight w:val="18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42855401">
                  <w:marLeft w:val="0"/>
                  <w:marRight w:val="18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2634902">
                  <w:marLeft w:val="0"/>
                  <w:marRight w:val="18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5630611">
                  <w:marLeft w:val="0"/>
                  <w:marRight w:val="18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11853315">
                  <w:marLeft w:val="0"/>
                  <w:marRight w:val="18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7818584">
                  <w:marLeft w:val="0"/>
                  <w:marRight w:val="18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52684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9143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0895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837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4029673">
                  <w:marLeft w:val="0"/>
                  <w:marRight w:val="18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97842818">
                  <w:marLeft w:val="0"/>
                  <w:marRight w:val="18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6415879">
                  <w:marLeft w:val="0"/>
                  <w:marRight w:val="18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55644708">
                  <w:marLeft w:val="0"/>
                  <w:marRight w:val="18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57311">
                  <w:marLeft w:val="0"/>
                  <w:marRight w:val="18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06861815">
                  <w:marLeft w:val="0"/>
                  <w:marRight w:val="18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29902360">
                  <w:marLeft w:val="0"/>
                  <w:marRight w:val="18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750242">
                  <w:marLeft w:val="0"/>
                  <w:marRight w:val="18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68410569">
                  <w:marLeft w:val="0"/>
                  <w:marRight w:val="18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89762901">
                  <w:marLeft w:val="0"/>
                  <w:marRight w:val="18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72726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3967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5868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780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7338098">
                  <w:marLeft w:val="0"/>
                  <w:marRight w:val="18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35765680">
                  <w:marLeft w:val="0"/>
                  <w:marRight w:val="18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90457111">
                  <w:marLeft w:val="0"/>
                  <w:marRight w:val="18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61179520">
                  <w:marLeft w:val="0"/>
                  <w:marRight w:val="18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3574503">
                  <w:marLeft w:val="0"/>
                  <w:marRight w:val="18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17832231">
                  <w:marLeft w:val="0"/>
                  <w:marRight w:val="18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47531352">
                  <w:marLeft w:val="0"/>
                  <w:marRight w:val="18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3336315">
                  <w:marLeft w:val="0"/>
                  <w:marRight w:val="18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57470853">
                  <w:marLeft w:val="0"/>
                  <w:marRight w:val="18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35898179">
                  <w:marLeft w:val="0"/>
                  <w:marRight w:val="18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65782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3933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9215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1794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4507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0452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2078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8886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8711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5930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4602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7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4854849">
                  <w:marLeft w:val="0"/>
                  <w:marRight w:val="18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34328469">
                  <w:marLeft w:val="0"/>
                  <w:marRight w:val="18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36766930">
                  <w:marLeft w:val="0"/>
                  <w:marRight w:val="18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4926842">
                  <w:marLeft w:val="0"/>
                  <w:marRight w:val="18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34785853">
                  <w:marLeft w:val="0"/>
                  <w:marRight w:val="18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08051145">
                  <w:marLeft w:val="0"/>
                  <w:marRight w:val="18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34607765">
                  <w:marLeft w:val="0"/>
                  <w:marRight w:val="18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96825990">
                  <w:marLeft w:val="0"/>
                  <w:marRight w:val="18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12120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8704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9762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3971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8559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6347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8409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0352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6137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20" Type="http://schemas.openxmlformats.org/officeDocument/2006/relationships/image" Target="media/image15.tiff"/><Relationship Id="rId21" Type="http://schemas.openxmlformats.org/officeDocument/2006/relationships/image" Target="media/image16.tiff"/><Relationship Id="rId22" Type="http://schemas.openxmlformats.org/officeDocument/2006/relationships/hyperlink" Target="http://dx.doi.org/10.1016/j.agrformet.2014.08.009" TargetMode="External"/><Relationship Id="rId23" Type="http://schemas.openxmlformats.org/officeDocument/2006/relationships/fontTable" Target="fontTable.xml"/><Relationship Id="rId24" Type="http://schemas.openxmlformats.org/officeDocument/2006/relationships/theme" Target="theme/theme1.xml"/><Relationship Id="rId10" Type="http://schemas.openxmlformats.org/officeDocument/2006/relationships/image" Target="media/image5.png"/><Relationship Id="rId11" Type="http://schemas.openxmlformats.org/officeDocument/2006/relationships/image" Target="media/image6.tiff"/><Relationship Id="rId12" Type="http://schemas.openxmlformats.org/officeDocument/2006/relationships/image" Target="media/image7.png"/><Relationship Id="rId13" Type="http://schemas.openxmlformats.org/officeDocument/2006/relationships/image" Target="media/image8.tiff"/><Relationship Id="rId14" Type="http://schemas.openxmlformats.org/officeDocument/2006/relationships/image" Target="media/image9.png"/><Relationship Id="rId15" Type="http://schemas.openxmlformats.org/officeDocument/2006/relationships/image" Target="media/image10.png"/><Relationship Id="rId16" Type="http://schemas.openxmlformats.org/officeDocument/2006/relationships/image" Target="media/image11.png"/><Relationship Id="rId17" Type="http://schemas.openxmlformats.org/officeDocument/2006/relationships/image" Target="media/image12.tiff"/><Relationship Id="rId18" Type="http://schemas.openxmlformats.org/officeDocument/2006/relationships/image" Target="media/image13.tiff"/><Relationship Id="rId19" Type="http://schemas.openxmlformats.org/officeDocument/2006/relationships/image" Target="media/image14.tiff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image" Target="media/image1.tiff"/><Relationship Id="rId7" Type="http://schemas.openxmlformats.org/officeDocument/2006/relationships/image" Target="media/image2.tiff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8D529A92-E82B-DC4E-AF93-85D8654DB8F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68</TotalTime>
  <Pages>4</Pages>
  <Words>373</Words>
  <Characters>2127</Characters>
  <Application>Microsoft Macintosh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UWS</Company>
  <LinksUpToDate>false</LinksUpToDate>
  <CharactersWithSpaces>2496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Kashif Mahmud</dc:creator>
  <cp:keywords/>
  <dc:description/>
  <cp:lastModifiedBy>Kashif Mahmud</cp:lastModifiedBy>
  <cp:revision>15</cp:revision>
  <dcterms:created xsi:type="dcterms:W3CDTF">2017-03-01T04:29:00Z</dcterms:created>
  <dcterms:modified xsi:type="dcterms:W3CDTF">2017-03-02T00:45:00Z</dcterms:modified>
</cp:coreProperties>
</file>